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  <w:r>
        <w:rPr>
          <w:b/>
          <w:i w:val="0"/>
          <w:sz w:val="30"/>
          <w:rFonts w:ascii="Calibri" w:hAnsi="Calibri" w:eastAsia="Arial" w:cs="Arial"/>
        </w:rPr>
        <w:t>STEPHEN UMUNNA</w:t>
      </w:r>
    </w:p>
    <w:p>
      <w:pPr>
        <w:spacing w:before="0" w:after="0" w:line="240" w:lineRule="auto"/>
        <w:jc w:val="center"/>
      </w:pPr>
      <w:r>
        <w:rPr>
          <w:b/>
          <w:i w:val="0"/>
          <w:color w:val="1F4E79"/>
          <w:sz w:val="22"/>
          <w:rFonts w:ascii="Calibri" w:hAnsi="Calibri" w:eastAsia="Arial" w:cs="Arial"/>
        </w:rPr>
        <w:t>Director of Ad Operations | Programmatic Media Strategy</w:t>
      </w:r>
    </w:p>
    <w:p>
      <w:pPr>
        <w:spacing w:before="0" w:after="0" w:line="240" w:lineRule="auto"/>
        <w:jc w:val="center"/>
      </w:pPr>
      <w:r>
        <w:rPr>
          <w:b w:val="0"/>
          <w:i w:val="0"/>
          <w:sz w:val="19"/>
          <w:rFonts w:ascii="Calibri" w:hAnsi="Calibri" w:eastAsia="Arial" w:cs="Arial"/>
        </w:rPr>
        <w:t>scumunna@gmail.com | (323) 917-1875 | Los Angeles, CA</w:t>
      </w:r>
    </w:p>
    <w:p>
      <w:pPr>
        <w:spacing w:before="0" w:after="120" w:line="240" w:lineRule="auto"/>
        <w:jc w:val="center"/>
      </w:pPr>
      <w:r>
        <w:rPr>
          <w:b w:val="0"/>
          <w:i w:val="0"/>
          <w:sz w:val="19"/>
          <w:rFonts w:ascii="Calibri" w:hAnsi="Calibri" w:eastAsia="Arial" w:cs="Arial"/>
        </w:rPr>
        <w:t xml:space="preserve">LinkedIn: </w:t>
      </w:r>
      <w:hyperlink r:id="rId9">
        <w:r>
          <w:rPr>
            <w:rFonts w:ascii="Calibri" w:hAnsi="Calibri" w:eastAsia="Arial" w:cs="Arial"/>
            <w:sz w:val="19"/>
            <w:szCs w:val="19"/>
            <w:color w:val="0563C1"/>
            <w:u w:val="single"/>
          </w:rPr>
          <w:t xml:space="preserve">linkedin.com/in/stephenumunna</w:t>
        </w:r>
      </w:hyperlink>
      <w:r>
        <w:rPr>
          <w:b w:val="0"/>
          <w:i w:val="0"/>
          <w:sz w:val="19"/>
          <w:rFonts w:ascii="Calibri" w:hAnsi="Calibri" w:eastAsia="Arial" w:cs="Arial"/>
        </w:rPr>
        <w:t xml:space="preserve"> | Portfolio: </w:t>
      </w:r>
      <w:hyperlink r:id="rId10">
        <w:r>
          <w:rPr>
            <w:rFonts w:ascii="Calibri" w:hAnsi="Calibri" w:eastAsia="Arial" w:cs="Arial"/>
            <w:sz w:val="19"/>
            <w:szCs w:val="19"/>
            <w:color w:val="0563C1"/>
            <w:u w:val="single"/>
          </w:rPr>
          <w:t xml:space="preserve">stephenumunna.com</w:t>
        </w:r>
      </w:hyperlink>
      <w:r>
        <w:rPr>
          <w:b w:val="0"/>
          <w:i w:val="0"/>
          <w:sz w:val="19"/>
          <w:rFonts w:ascii="Calibri" w:hAnsi="Calibri" w:eastAsia="Arial" w:cs="Arial"/>
        </w:rPr>
        <w:t xml:space="preserve"> | GitHub: </w:t>
      </w:r>
      <w:hyperlink r:id="rId11">
        <w:r>
          <w:rPr>
            <w:rFonts w:ascii="Calibri" w:hAnsi="Calibri" w:eastAsia="Arial" w:cs="Arial"/>
            <w:sz w:val="19"/>
            <w:szCs w:val="19"/>
            <w:color w:val="0563C1"/>
            <w:u w:val="single"/>
          </w:rPr>
          <w:t xml:space="preserve">github.com/scumunna</w:t>
        </w:r>
      </w:hyperlink>
    </w:p>
    <w:p>
      <w:pPr>
        <w:spacing w:before="160" w:after="80" w:line="240" w:lineRule="auto"/>
        <w:pBdr>
          <w:bottom w:val="single" w:sz="6" w:space="1" w:color="B7C9DA"/>
        </w:pBdr>
      </w:pPr>
      <w:r>
        <w:rPr>
          <w:b/>
          <w:i w:val="0"/>
          <w:color w:val="1F4E79"/>
          <w:sz w:val="22"/>
          <w:rFonts w:ascii="Calibri" w:hAnsi="Calibri" w:eastAsia="Arial" w:cs="Arial"/>
        </w:rPr>
        <w:t>EXECUTIVE SUMMARY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Director-level ad operations leader with 7+ years running programmatic media across DV360, The Trade Desk, Xandr, Yahoo, Zeta, Basis, Quantcast, and Vistar. Rare operator who also writes the Python/Django automation behind the team. 60x faster reporting at Causal IQ. 60% less account-management time at JointCommerce - Python and Django, written by me, not outsourced. Managed $900K+/month in ad spend, peaking at $1.2M/month, then owned a $300K-$500K/month P&amp;L across 200+ accounts at 85% gross margin with a 15-person team. Trafficked and optimized programmatic campaigns for CDC, Hertz, Grammarly, Orangetheory, Primo Water, AAA Auto, Floor &amp; Decor, and national political campaign teams. Strongest in campaign setup, trafficking, Private Marketplace / Programmatic Guaranteed (PMP/PG), open exchange, data-provider strategy, ROAS/CPA/CTR optimization, cross-channel attribution, and scalable ad operations workflows.</w:t>
      </w:r>
    </w:p>
    <w:p>
      <w:pPr>
        <w:spacing w:before="160" w:after="80" w:line="240" w:lineRule="auto"/>
        <w:pBdr>
          <w:bottom w:val="single" w:sz="6" w:space="1" w:color="B7C9DA"/>
        </w:pBdr>
      </w:pPr>
      <w:r>
        <w:rPr>
          <w:b/>
          <w:i w:val="0"/>
          <w:color w:val="1F4E79"/>
          <w:sz w:val="22"/>
          <w:rFonts w:ascii="Calibri" w:hAnsi="Calibri" w:eastAsia="Arial" w:cs="Arial"/>
        </w:rPr>
        <w:t>CORE COMPETENCIES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Programmatic &amp; Ad Ops: Programmatic Advertising, Ad Operations Leadership, Demand-Side Platform (DSP) Strategy (DV360, TTD), Campaign Setup, Trafficking, PMP/PG, Open Exchange, Data Providers, Customer Data Platform (CDP), First-Party Data Platform, Two-Sided AdTech Platform, Consumer Ordering Platform / E-commerce Platform Build, Audience Activation, DSP-Side Audience Activation, Pharmaceutical AdTech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Measurement &amp; Performance: ROAS, CPA, CTR and Attribution, Brand Safety and Viewability, KPI Reporting and Dashboards, CTV Measurement, CTV + Display Attribution, Time-to-Conversion Analysis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Channels &amp; Audiences: CTV/OTT, Display, Video, Audio, DOOH, Audience Segmentation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Leadership &amp; Ops: P&amp;L Ownership, Team Leadership, Margin Optimization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AI / Engineering: Python/Django Automation, AI-Assisted Development (Claude Code, Codex, Cursor, Copilot), Model Context Protocol (MCP)</w:t>
      </w:r>
    </w:p>
    <w:p>
      <w:pPr>
        <w:spacing w:before="160" w:after="80" w:line="240" w:lineRule="auto"/>
        <w:pBdr>
          <w:bottom w:val="single" w:sz="6" w:space="1" w:color="B7C9DA"/>
        </w:pBdr>
      </w:pPr>
      <w:r>
        <w:rPr>
          <w:b/>
          <w:i w:val="0"/>
          <w:color w:val="1F4E79"/>
          <w:sz w:val="22"/>
          <w:rFonts w:ascii="Calibri" w:hAnsi="Calibri" w:eastAsia="Arial" w:cs="Arial"/>
        </w:rPr>
        <w:t>PROFESSIONAL EXPERIENCE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>JointCommerce | Los Angeles, CA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AdTech platform for regulated-industry audience data, retail media, and programmatic advertising (15-person AdTech startup, $3.6M-6M ARR)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>Head of Ad Operations (with COO scope) | 04/2025 - 03/2026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Recruited to build the company's technology platform and operating system from scratch across ad operations, account management, data, and reporting.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Ran a $300K-$500K/month P&amp;L across 200+ active accounts and 50+ retail clients, holding gross margins above 85% by automating IO generation, reporting, trafficking workflows, campaign QA, and client communication.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Delivered 3x-55x ROAS for advertisers, hitting the 3x minimum on 80% of campaigns in a regulated vertical where Google, Meta, and many mainstream channels were unavailable or restricted.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Cut account-management time by 60% with Python/Django reporting automation that replaced manual spreadsheet updates with interactive client dashboards, pacing alerts, and renewal-ready performance summaries.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Built MCP-based (Model Context Protocol) sales prospecting workflows that used Large Language Model (LLM) agents to match prospect data against Ideal Customer Profile (ICP) targeting parameters and surface high-fit accounts for outbound, cutting list-building time and tightening account-management focus on accounts most likely to renew and expand. Daily Claude Code, Codex, Cursor, and Copilot use across ad ops and engineering work.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Launched a shoppable ad product adopted by 50 clients, cutting average setup time from 4 hours to 30 minutes for small-budget advertisers by auto-generating four ad sizes from product catalogs and re-ranking products in real time based on browsing behavior.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Built the consumer-facing ordering platform (</w:t>
      </w:r>
      <w:hyperlink r:id="rId12">
        <w:r>
          <w:rPr>
            <w:rFonts w:ascii="Calibri" w:hAnsi="Calibri" w:eastAsia="Arial" w:cs="Arial"/>
            <w:sz w:val="20"/>
            <w:szCs w:val="20"/>
            <w:color w:val="0563C1"/>
            <w:u w:val="single"/>
          </w:rPr>
          <w:t xml:space="preserve">app.jointcommerce.com</w:t>
        </w:r>
      </w:hyperlink>
      <w:r>
        <w:rPr>
          <w:b w:val="0"/>
          <w:i w:val="0"/>
          <w:sz w:val="20"/>
          <w:rFonts w:ascii="Calibri" w:hAnsi="Calibri" w:eastAsia="Arial" w:cs="Arial"/>
        </w:rPr>
        <w:t>) and Customer Data Platform (CDP) behind a 200+ account programmatic business. Consumer app grew 100x (2,000 to 200,000 MAU in 11 months), feeding 21M+ unique profiles into the CDP. 6 DSP integrations including activation by a major DSP partner for pharmaceutical campaigns. Custom pixel tracking and 3 POS integrations for closed-loop attribution.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Grew the owned consumer directory from 15K to 150K+ monthly active users in under 6 months through SEO and content systems, creating purchase-intent audience data for programmatic activation.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>Causal IQ | Los Angeles, CA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Programmatic advertising platform serving agencies and performance advertisers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Notable clients: CDC, Hertz, Grammarly, Orangetheory, Primo Water, AAA Auto, PMI Colombia (Philip Morris International), Thomas J. Henry, Party City, Floor &amp; Decor, and national political campaign teams.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>Senior Account Operations Manager | 11/2022 - 03/2025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Managed $900K+/month in ad spend, peaking at $1.2M/month, across DV360, The Trade Desk, Yahoo, Xandr, YouTube, Vistar, and other programmatic platforms; held 75-83% account-level profit margins and ranked #1 or #2 out of 22 account managers.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Scaled the company's largest account from $20K/month to $500K/month by combining hands-on campaign management, client education, performance storytelling, and expansion into display, video, CTV, native, audio, and DOOH.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Grew Floor &amp; Decor from roughly $10K/month to $250K/month by pitching native campaigns layered with display and using performance reporting to defend the expanded media mix.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Grew Thomas J. Henry from roughly $700K/month to $1.2M/month by showing the value of layering CTV with display, connecting upper-funnel exposure to lower-funnel reinforcement.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Built a custom CTV measurement framework analyzing time-to-conversion across Display-only, CTV-only, and CTV+Display campaign structures. Found that layering CTV with Display reduced time-to-signup by 5-7 days for Thomas J. Henry, justifying their CTV budget expansion. Codebase handed off to Causal IQ at departure for continued use across the broader client book.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Wrote 4 Python/Pandas tools for bid optimization, audience insights, site-list management, and reporting; made reporting 60x faster and earned adoption as the official standard across Operations and Analytics.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Served as the technical bridge across account operations, analytics, sales, and technology teams; shipped 12+ repeatable workflows that cut campaign troubleshooting cycle time by ~40%.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>Account Operations Manager | 06/2019 - 11/2022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Ranked #2 in profitability out of 14 managers for 2 consecutive years while managing 100+ concurrent line items across multiple DSPs.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Wrote Google Colab automation tools for campaign reporting and QA, giving non-technical teammates repeatable workflows for pacing, performance checks, and client-ready exports.</w:t>
      </w:r>
    </w:p>
    <w:p>
      <w:pPr>
        <w:spacing w:before="160" w:after="80" w:line="240" w:lineRule="auto"/>
        <w:pBdr>
          <w:bottom w:val="single" w:sz="6" w:space="1" w:color="B7C9DA"/>
        </w:pBdr>
      </w:pPr>
      <w:r>
        <w:rPr>
          <w:b/>
          <w:i w:val="0"/>
          <w:color w:val="1F4E79"/>
          <w:sz w:val="22"/>
          <w:rFonts w:ascii="Calibri" w:hAnsi="Calibri" w:eastAsia="Arial" w:cs="Arial"/>
        </w:rPr>
        <w:t>PROFESSIONAL EXPERIENCE (CONTINUED)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>Director of Research and Technology | RE/MAX of Naperville and RE/MAX Enterprises | Naperville, IL | 09/2014 - 06/2019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Wrote Python-based marketing automation and competitive analysis packages for 120 agents, contributing to a 10% increase in agent recruitment over 12 months.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>Director of Operations (North America) | DoveMed Ltd. | Champaign, IL | 03/2015 - 11/2018</w:t>
      </w:r>
    </w:p>
    <w:p>
      <w:pPr>
        <w:spacing w:before="0" w:after="60" w:line="240" w:lineRule="auto"/>
        <w:ind w:left="360" w:hanging="259"/>
      </w:pPr>
      <w:r>
        <w:rPr>
          <w:b w:val="0"/>
          <w:i w:val="0"/>
          <w:sz w:val="20"/>
          <w:rFonts w:ascii="Calibri" w:hAnsi="Calibri" w:eastAsia="Arial" w:cs="Arial"/>
        </w:rPr>
        <w:t>•</w:t>
        <w:tab/>
      </w:r>
      <w:r>
        <w:rPr>
          <w:b w:val="0"/>
          <w:i w:val="0"/>
          <w:sz w:val="20"/>
          <w:rFonts w:ascii="Calibri" w:hAnsi="Calibri" w:eastAsia="Arial" w:cs="Arial"/>
        </w:rPr>
        <w:t>Led a 10-person engineering and content team across the US and Poland; grew a global health information platform from 2,000 to 500,000 monthly active users in 14 months with near-zero paid marketing.</w:t>
      </w:r>
    </w:p>
    <w:p>
      <w:pPr>
        <w:spacing w:before="160" w:after="80" w:line="240" w:lineRule="auto"/>
        <w:pBdr>
          <w:bottom w:val="single" w:sz="6" w:space="1" w:color="B7C9DA"/>
        </w:pBdr>
      </w:pPr>
      <w:r>
        <w:rPr>
          <w:b/>
          <w:i w:val="0"/>
          <w:color w:val="1F4E79"/>
          <w:sz w:val="22"/>
          <w:rFonts w:ascii="Calibri" w:hAnsi="Calibri" w:eastAsia="Arial" w:cs="Arial"/>
        </w:rPr>
        <w:t>TECHNICAL SKILLS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AdTech Platforms: DV360, The Trade Desk, Xandr, Yahoo, Zeta, Basis, Quantcast, Vistar, YouTube Ads (DV360), Google Campaign Manager, Sizmek, Google Ads, Meta Ads.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Engineering: Python, Django, Pandas, Celery, TypeScript, Next.js, React, PostgreSQL, Redis, AWS, Heroku.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Automation and Integrations: DSP APIs, DocuSign, QuickBooks, Stripe, SendGrid, POS systems, custom pixel tracking, reporting dashboards.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Analytics: Tableau, Ahrefs, Google Tag Manager, Google Search Console, Google Analytics 4, New Relic.</w:t>
      </w:r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AI-Assisted Development: Claude Code, Codex, Cursor, Copilot. Agentic Workflows: Model Context Protocol (MCP). Production AI Stack: Vercel AI SDK, Gemini, LLM tooling (RAG, prompt engineering).</w:t>
      </w:r>
    </w:p>
    <w:p>
      <w:pPr>
        <w:spacing w:before="160" w:after="80" w:line="240" w:lineRule="auto"/>
        <w:pBdr>
          <w:bottom w:val="single" w:sz="6" w:space="1" w:color="B7C9DA"/>
        </w:pBdr>
      </w:pPr>
      <w:r>
        <w:rPr>
          <w:b/>
          <w:i w:val="0"/>
          <w:color w:val="1F4E79"/>
          <w:sz w:val="22"/>
          <w:rFonts w:ascii="Calibri" w:hAnsi="Calibri" w:eastAsia="Arial" w:cs="Arial"/>
        </w:rPr>
        <w:t>EDUCATION</w:t>
      </w:r>
    </w:p>
    <w:p>
      <w:pPr>
        <w:spacing w:before="0" w:after="60" w:line="240" w:lineRule="auto"/>
      </w:pPr>
      <w:r>
        <w:rPr>
          <w:b w:val="0"/>
          <w:i w:val="0"/>
          <w:sz w:val="19"/>
          <w:rFonts w:ascii="Calibri" w:hAnsi="Calibri" w:eastAsia="Arial" w:cs="Arial"/>
        </w:rPr>
        <w:t>Bachelor of Science, Molecular and Cellular Biology | University of Illinois at Urbana-Champaign | Graduated May 2012</w:t>
      </w:r>
    </w:p>
    <w:p>
      <w:pPr>
        <w:spacing w:before="160" w:after="80" w:line="240" w:lineRule="auto"/>
        <w:pBdr>
          <w:bottom w:val="single" w:sz="6" w:space="1" w:color="B7C9DA"/>
        </w:pBdr>
      </w:pPr>
      <w:r>
        <w:rPr>
          <w:b/>
          <w:i w:val="0"/>
          <w:color w:val="1F4E79"/>
          <w:sz w:val="22"/>
          <w:rFonts w:ascii="Calibri" w:hAnsi="Calibri" w:eastAsia="Arial" w:cs="Arial"/>
        </w:rPr>
        <w:t>PORTFOLIO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 xml:space="preserve">Stanford BIOE 230 Interactive Platform | </w:t>
      </w:r>
      <w:hyperlink r:id="rId13">
        <w:r>
          <w:rPr>
            <w:rFonts w:ascii="Calibri" w:hAnsi="Calibri" w:eastAsia="Arial" w:cs="Arial"/>
            <w:sz w:val="20"/>
            <w:szCs w:val="20"/>
            <w:color w:val="0563C1"/>
            <w:u w:val="single"/>
            <w:b/>
          </w:rPr>
          <w:t xml:space="preserve">bioe230-interactive.vercel.app</w:t>
        </w:r>
      </w:hyperlink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Scoped, built, and delivered a 180-module learning platform adopted by Stanford Bioengineering, with interactive visualizations, contextual AI tutor support, and 960 practice problems.</w:t>
      </w:r>
    </w:p>
    <w:p>
      <w:pPr>
        <w:spacing w:before="0" w:after="60" w:line="240" w:lineRule="auto"/>
      </w:pPr>
      <w:r>
        <w:rPr>
          <w:b/>
          <w:i w:val="0"/>
          <w:sz w:val="20"/>
          <w:rFonts w:ascii="Calibri" w:hAnsi="Calibri" w:eastAsia="Arial" w:cs="Arial"/>
        </w:rPr>
        <w:t xml:space="preserve">CartoChrome Healthcare Access Score | </w:t>
      </w:r>
      <w:hyperlink r:id="rId14">
        <w:r>
          <w:rPr>
            <w:rFonts w:ascii="Calibri" w:hAnsi="Calibri" w:eastAsia="Arial" w:cs="Arial"/>
            <w:sz w:val="20"/>
            <w:szCs w:val="20"/>
            <w:color w:val="0563C1"/>
            <w:u w:val="single"/>
            <w:b/>
          </w:rPr>
          <w:t xml:space="preserve">cartochrome.com</w:t>
        </w:r>
      </w:hyperlink>
    </w:p>
    <w:p>
      <w:pPr>
        <w:spacing w:before="0" w:after="60" w:line="240" w:lineRule="auto"/>
      </w:pPr>
      <w:r>
        <w:rPr>
          <w:b w:val="0"/>
          <w:i w:val="0"/>
          <w:sz w:val="20"/>
          <w:rFonts w:ascii="Calibri" w:hAnsi="Calibri" w:eastAsia="Arial" w:cs="Arial"/>
        </w:rPr>
        <w:t>Integrated 21 public data sources into a healthcare access score for every US ZIP code, with 4M+ provider records, automated pipelines, and spatial analysis.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/>
    </w:pPr>
    <w:rPr>
      <w:sz w:val="20"/>
      <w:rFonts w:ascii="Calibri" w:hAnsi="Calibri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inkedin.com/in/stephenumunna" TargetMode="External"/><Relationship Id="rId10" Type="http://schemas.openxmlformats.org/officeDocument/2006/relationships/hyperlink" Target="https://stephenumunna.com" TargetMode="External"/><Relationship Id="rId11" Type="http://schemas.openxmlformats.org/officeDocument/2006/relationships/hyperlink" Target="https://github.com/scumunna" TargetMode="External"/><Relationship Id="rId12" Type="http://schemas.openxmlformats.org/officeDocument/2006/relationships/hyperlink" Target="https://app.jointcommerce.com" TargetMode="External"/><Relationship Id="rId13" Type="http://schemas.openxmlformats.org/officeDocument/2006/relationships/hyperlink" Target="https://bioe230-interactive.vercel.app" TargetMode="External"/><Relationship Id="rId14" Type="http://schemas.openxmlformats.org/officeDocument/2006/relationships/hyperlink" Target="https://cartochr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Umunna - Director of Ad Operations Resume</dc:title>
  <dc:subject>Resume</dc:subject>
  <dc:creator>Stephen Umunna</dc:creator>
  <cp:keywords/>
  <dc:description/>
  <cp:lastModifiedBy>Stephen Umunna</cp:lastModifiedBy>
  <cp:revision>1</cp:revision>
  <dcterms:created xsi:type="dcterms:W3CDTF">2026-05-26T18:39:52Z</dcterms:created>
  <dcterms:modified xsi:type="dcterms:W3CDTF">2026-05-26T18:39:52Z</dcterms:modified>
  <cp:category>Resume</cp:category>
</cp:coreProperties>
</file>